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شماره:9113/200/ص</w:t>
      </w:r>
      <w:r w:rsidRPr="002B6D6F">
        <w:rPr>
          <w:rFonts w:ascii="Times New Roman" w:eastAsia="Times New Roman" w:hAnsi="Times New Roman" w:cs="B Nazanin"/>
          <w:sz w:val="28"/>
          <w:szCs w:val="28"/>
        </w:rPr>
        <w:br/>
      </w:r>
      <w:r w:rsidRPr="002B6D6F">
        <w:rPr>
          <w:rFonts w:ascii="Times New Roman" w:eastAsia="Times New Roman" w:hAnsi="Times New Roman" w:cs="B Nazanin"/>
          <w:sz w:val="28"/>
          <w:szCs w:val="28"/>
          <w:rtl/>
        </w:rPr>
        <w:t>تاريخ:20/05/1392</w:t>
      </w:r>
      <w:r w:rsidRPr="002B6D6F">
        <w:rPr>
          <w:rFonts w:ascii="Times New Roman" w:eastAsia="Times New Roman" w:hAnsi="Times New Roman" w:cs="B Nazanin"/>
          <w:sz w:val="28"/>
          <w:szCs w:val="28"/>
        </w:rPr>
        <w:br/>
      </w:r>
      <w:r w:rsidRPr="002B6D6F">
        <w:rPr>
          <w:rFonts w:ascii="Times New Roman" w:eastAsia="Times New Roman" w:hAnsi="Times New Roman" w:cs="B Nazanin"/>
          <w:sz w:val="28"/>
          <w:szCs w:val="28"/>
          <w:rtl/>
        </w:rPr>
        <w:t>پيوست:دارد</w:t>
      </w:r>
      <w:r w:rsidRPr="002B6D6F">
        <w:rPr>
          <w:rFonts w:ascii="Times New Roman" w:eastAsia="Times New Roman" w:hAnsi="Times New Roman" w:cs="B Nazanin"/>
          <w:sz w:val="28"/>
          <w:szCs w:val="28"/>
        </w:rPr>
        <w:br/>
        <w:t> </w:t>
      </w:r>
      <w:r w:rsidRPr="002B6D6F">
        <w:rPr>
          <w:rFonts w:ascii="Times New Roman" w:eastAsia="Times New Roman" w:hAnsi="Times New Roman" w:cs="B Nazanin"/>
          <w:sz w:val="28"/>
          <w:szCs w:val="28"/>
        </w:rPr>
        <w:br/>
      </w:r>
      <w:r w:rsidRPr="002B6D6F">
        <w:rPr>
          <w:rFonts w:ascii="Times New Roman" w:eastAsia="Times New Roman" w:hAnsi="Times New Roman" w:cs="B Nazanin"/>
          <w:b/>
          <w:bCs/>
          <w:sz w:val="28"/>
          <w:szCs w:val="28"/>
          <w:rtl/>
        </w:rPr>
        <w:t>بخشنامه</w:t>
      </w:r>
      <w:r w:rsidRPr="002B6D6F">
        <w:rPr>
          <w:rFonts w:ascii="Times New Roman" w:eastAsia="Times New Roman" w:hAnsi="Times New Roman" w:cs="B Nazanin"/>
          <w:sz w:val="28"/>
          <w:szCs w:val="28"/>
        </w:rPr>
        <w:br/>
        <w:t xml:space="preserve">  </w:t>
      </w:r>
    </w:p>
    <w:tbl>
      <w:tblPr>
        <w:bidiVisual/>
        <w:tblW w:w="0" w:type="auto"/>
        <w:jc w:val="center"/>
        <w:tblCellSpacing w:w="0" w:type="dxa"/>
        <w:tblCellMar>
          <w:left w:w="0" w:type="dxa"/>
          <w:right w:w="0" w:type="dxa"/>
        </w:tblCellMar>
        <w:tblLook w:val="04A0"/>
      </w:tblPr>
      <w:tblGrid>
        <w:gridCol w:w="660"/>
        <w:gridCol w:w="765"/>
        <w:gridCol w:w="1995"/>
        <w:gridCol w:w="555"/>
      </w:tblGrid>
      <w:tr w:rsidR="002B6D6F" w:rsidRPr="002B6D6F" w:rsidTr="002B6D6F">
        <w:trPr>
          <w:tblCellSpacing w:w="0" w:type="dxa"/>
          <w:jc w:val="center"/>
        </w:trPr>
        <w:tc>
          <w:tcPr>
            <w:tcW w:w="660"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021</w:t>
            </w:r>
          </w:p>
        </w:tc>
        <w:tc>
          <w:tcPr>
            <w:tcW w:w="76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92</w:t>
            </w:r>
          </w:p>
        </w:tc>
        <w:tc>
          <w:tcPr>
            <w:tcW w:w="199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146/156/157</w:t>
            </w:r>
          </w:p>
        </w:tc>
        <w:tc>
          <w:tcPr>
            <w:tcW w:w="55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م</w:t>
            </w:r>
          </w:p>
        </w:tc>
      </w:tr>
    </w:tbl>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Pr>
        <w:t> </w:t>
      </w:r>
    </w:p>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Pr>
        <w:t xml:space="preserve">  </w:t>
      </w:r>
    </w:p>
    <w:tbl>
      <w:tblPr>
        <w:bidiVisual/>
        <w:tblW w:w="7500" w:type="dxa"/>
        <w:jc w:val="center"/>
        <w:tblCellSpacing w:w="0" w:type="dxa"/>
        <w:tblInd w:w="-60" w:type="dxa"/>
        <w:tblCellMar>
          <w:left w:w="0" w:type="dxa"/>
          <w:right w:w="0" w:type="dxa"/>
        </w:tblCellMar>
        <w:tblLook w:val="04A0"/>
      </w:tblPr>
      <w:tblGrid>
        <w:gridCol w:w="1395"/>
        <w:gridCol w:w="6105"/>
      </w:tblGrid>
      <w:tr w:rsidR="002B6D6F" w:rsidRPr="002B6D6F" w:rsidTr="002B6D6F">
        <w:trPr>
          <w:trHeight w:val="375"/>
          <w:tblCellSpacing w:w="0" w:type="dxa"/>
          <w:jc w:val="center"/>
        </w:trPr>
        <w:tc>
          <w:tcPr>
            <w:tcW w:w="139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b/>
                <w:bCs/>
                <w:sz w:val="28"/>
                <w:szCs w:val="28"/>
                <w:rtl/>
              </w:rPr>
              <w:t>مخاطبين/ ذينفعان</w:t>
            </w:r>
          </w:p>
        </w:tc>
        <w:tc>
          <w:tcPr>
            <w:tcW w:w="610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امور مالياتي شهر و استان تهران</w:t>
            </w:r>
            <w:r w:rsidRPr="002B6D6F">
              <w:rPr>
                <w:rFonts w:ascii="Times New Roman" w:eastAsia="Times New Roman" w:hAnsi="Times New Roman" w:cs="B Nazanin"/>
                <w:sz w:val="28"/>
                <w:szCs w:val="28"/>
                <w:rtl/>
              </w:rPr>
              <w:br/>
              <w:t>اداره کل امور مالياتي استان..</w:t>
            </w:r>
          </w:p>
        </w:tc>
      </w:tr>
      <w:tr w:rsidR="002B6D6F" w:rsidRPr="002B6D6F" w:rsidTr="002B6D6F">
        <w:trPr>
          <w:trHeight w:val="345"/>
          <w:tblCellSpacing w:w="0" w:type="dxa"/>
          <w:jc w:val="center"/>
        </w:trPr>
        <w:tc>
          <w:tcPr>
            <w:tcW w:w="139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b/>
                <w:bCs/>
                <w:sz w:val="28"/>
                <w:szCs w:val="28"/>
                <w:rtl/>
              </w:rPr>
              <w:t>موضوع</w:t>
            </w:r>
          </w:p>
        </w:tc>
        <w:tc>
          <w:tcPr>
            <w:tcW w:w="6105" w:type="dxa"/>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b/>
                <w:bCs/>
                <w:sz w:val="28"/>
                <w:szCs w:val="28"/>
                <w:rtl/>
              </w:rPr>
              <w:t>آيين نامه اجرايي ماده(9) قانون حمايت از شرکتها و مؤسسات دانش بنيان</w:t>
            </w:r>
          </w:p>
        </w:tc>
      </w:tr>
      <w:tr w:rsidR="002B6D6F" w:rsidRPr="002B6D6F" w:rsidTr="002B6D6F">
        <w:trPr>
          <w:trHeight w:val="1125"/>
          <w:tblCellSpacing w:w="0" w:type="dxa"/>
          <w:jc w:val="center"/>
        </w:trPr>
        <w:tc>
          <w:tcPr>
            <w:tcW w:w="7500" w:type="dxa"/>
            <w:gridSpan w:val="2"/>
            <w:vAlign w:val="center"/>
            <w:hideMark/>
          </w:tcPr>
          <w:p w:rsidR="002B6D6F" w:rsidRPr="002B6D6F" w:rsidRDefault="002B6D6F" w:rsidP="002B6D6F">
            <w:pPr>
              <w:bidi/>
              <w:spacing w:after="0" w:line="240" w:lineRule="auto"/>
              <w:jc w:val="both"/>
              <w:rPr>
                <w:rFonts w:ascii="Times New Roman" w:eastAsia="Times New Roman" w:hAnsi="Times New Roman" w:cs="B Nazanin"/>
                <w:sz w:val="28"/>
                <w:szCs w:val="28"/>
              </w:rPr>
            </w:pPr>
            <w:r w:rsidRPr="002B6D6F">
              <w:rPr>
                <w:rFonts w:ascii="Times New Roman" w:eastAsia="Times New Roman" w:hAnsi="Times New Roman" w:cs="B Nazanin"/>
                <w:sz w:val="28"/>
                <w:szCs w:val="28"/>
                <w:rtl/>
              </w:rPr>
              <w:t>به پيوست تصويب نامه شماره 202956/ت46513هـ مورخ 17/10/91 هيأت محترم وزيران در خصوص اصلاح آيين نامه اجرايي قانون حمايت از شرکتها و مؤسسات دانش بنيان و تجاري سازي نوآوري ها و اختراعات موضوع تصويب نامه شماره 141602/ت46513هـ مورخ 21/8/91 هيأت محترم وزيران و الحاق يک تبصره به ماده 28 آن، ابلاغ مي گردد:</w:t>
            </w:r>
            <w:r w:rsidRPr="002B6D6F">
              <w:rPr>
                <w:rFonts w:ascii="Times New Roman" w:eastAsia="Times New Roman" w:hAnsi="Times New Roman" w:cs="B Nazanin"/>
                <w:sz w:val="28"/>
                <w:szCs w:val="28"/>
                <w:rtl/>
              </w:rPr>
              <w:br/>
              <w:t>به موجب بند 11 تصويب نامه صدرالذکر، آيين نامه اجرايي ماده 47 قانون برنامه چهارم توسعه اقتصادي، اجتماعي، فرهنگي جمهوري اسلامي ايران موضوع تصويب نامه شماره 28609/ت32863هـ مورخ 10/5/84 هيأت محترم وزيران(تصوير پيوست) به عنوان مقررات اجرايي ماده 9 قانون مذکور تنفيذ گرديد. که به اين ترتيب، معافيت ماده 9 قانون ياد شده به شرح زير قابل اعمال است:</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1-</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در اجراي ماده 28 آيين نامه اجرايي قانون حمايت از شرکتها و مؤسسات دانش بنيان و تجاري سازي نوآوري ها و اختراعات و تبصره الحاقي آن،واحدهاي فناوري</w:t>
            </w:r>
            <w:r w:rsidRPr="002B6D6F">
              <w:rPr>
                <w:rFonts w:ascii="Times New Roman" w:eastAsia="Times New Roman" w:hAnsi="Times New Roman" w:cs="B Nazanin"/>
                <w:b/>
                <w:bCs/>
                <w:sz w:val="28"/>
                <w:szCs w:val="28"/>
                <w:rtl/>
              </w:rPr>
              <w:t>(پژوهشي و فناوري و مهندسي)</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مستقر در</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b/>
                <w:bCs/>
                <w:sz w:val="28"/>
                <w:szCs w:val="28"/>
                <w:rtl/>
              </w:rPr>
              <w:t>پارکهاي</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علم و فناوري که با مجوز وزارت علوم،تحقيقات و فناوري ايجاد مي شوند و در جهت انجام مأموريت هاي محوله به</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b/>
                <w:bCs/>
                <w:sz w:val="28"/>
                <w:szCs w:val="28"/>
                <w:rtl/>
              </w:rPr>
              <w:t>فعاليت</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اشتغال دارند،</w:t>
            </w:r>
            <w:r w:rsidRPr="002B6D6F">
              <w:rPr>
                <w:rFonts w:ascii="Times New Roman" w:eastAsia="Times New Roman" w:hAnsi="Times New Roman" w:cs="B Nazanin"/>
                <w:b/>
                <w:bCs/>
                <w:sz w:val="28"/>
                <w:szCs w:val="28"/>
                <w:rtl/>
              </w:rPr>
              <w:t>نسبت به درآمدهاي حاصل از فعاليتهاي مذکور در مجوز که</w:t>
            </w:r>
            <w:r w:rsidRPr="002B6D6F">
              <w:rPr>
                <w:rFonts w:ascii="Times New Roman" w:eastAsia="Times New Roman" w:hAnsi="Times New Roman" w:cs="B Nazanin"/>
                <w:sz w:val="28"/>
                <w:szCs w:val="28"/>
                <w:rtl/>
              </w:rPr>
              <w:t>صرفاً در پارک هاي علم و فناوري تحقق مي يابد</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b/>
                <w:bCs/>
                <w:sz w:val="28"/>
                <w:szCs w:val="28"/>
                <w:rtl/>
              </w:rPr>
              <w:t>از تاريخ صدور مجوز توسط مديريت(رئيس) پارک</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 xml:space="preserve">از معافيت مالياتي موضوع ماده(13) قانون چگونگي اداره مناطق آزاد تجاري صنعتي مصوب 1372 و اصلاحيه هاي بعدي آن با رعايت ساير مقررات آيين نامه اجرايي </w:t>
            </w:r>
            <w:r w:rsidRPr="002B6D6F">
              <w:rPr>
                <w:rFonts w:ascii="Times New Roman" w:eastAsia="Times New Roman" w:hAnsi="Times New Roman" w:cs="B Nazanin"/>
                <w:sz w:val="28"/>
                <w:szCs w:val="28"/>
                <w:rtl/>
              </w:rPr>
              <w:lastRenderedPageBreak/>
              <w:t>ماده 47 قانون برنامه پنج ساله چهارم توسعه برخوردار خواهند بود.</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2-</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با توجه به لازم الاجرا شدن قانون حمايت از شرکتها و مؤسسات دانش بنيان و تجاري سازي نوآوري ها و اختراعات مصوب 5/8/1389 مجلس شوراي اسلامي که طي شماره 19159 مورخ 17/9/1389در روزنامه رسمي جمهوري اسلامي ايران منتشر شده است،در اجراي مقررات ماده 47 قانون برنامه پنج ساله چهارم توسعه، واحدهاي پژوهش و فناوري و مهندسي(اعم از دولتي و خصوصي)در پارک هاي علم و فناوري که مجوز خود را از تاريخ لازم الاجرا شدن قانون برنامه پنجساله چهارم توسعه تا تاريخ لازم الاجرا شدن قانون حمايت از شرکتها و مؤسسات دانش بنيان و تجاري سازي نوآوري ها و اختراعات(2/10/89) دريافتنموده باشند،معافيت آنها در اجراي ماده 146 قانون مالياتهاي مستقيم تا پايان دوره مربوط با رعايت مقررات قابل اعمال خواهد بود و مقررات موضوع اين بخشنامه صرفاً در خصوص واحدهاي فناوري که مجوز لازم را پس از اجرايي شدن قانون حمايت از شرکتها</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و مؤسسات دانش بنيان و تجاري سازي نوآوري ها و اختراعات(2/10/89) دريافت نموده اند، نافذ مي باشد. بديهي است چنانچه شرکتهاي دولتي، مؤسسات و نهادهاي عمومي غيردولتي و شرکت ها و مؤسساتي که بيش از پنجاه درصد مالکيت آنها متعلق به شرکتهاي دولتي، مؤسسات و نهادهاي عمومي غيذردلتي است، مجوز فعاليت در پارک هاي علم و فناوري را بعد از تاريخ لازم الاجرا شدن قانون حمايت از شرکتها و مؤسسات دانش بنيان و تجاري سازي نوآوري ها و اختراعات(2/10/89) دريافت نموده باشند، مشمول معافيت موضوع اين قانون نخواهند بود.</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3-</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معافيت قانوني مذکور صرفاً در خصوص فعاليتهاي پژوهشي، فناوري و مهندسي مندرج در مجوز واحدهاي فناوري مستقر در پارکهاي علم و فناوري موضوع ماده 9 قانون حمايت از شرکتها و مؤسسات دانش بنيان و تجاري سازي نوآوري ها قابل اجرا است و به فعاليت هاي خارج از پارک علم و فناوري و همچنين ساير شرکتهاي توليدي و صنعتي تسري ندارد.</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4-</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در صورت انتقال واحدهاي فناوري به خارج از پارک هاي علم و فناوري، از تاريخ انتقال مشمول برخورداري از معافيت موضوع اين ماده نخواهند بود.</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5-</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در اجراي تبصره 2 ماده 119 قانون برنامه پنجم توسعه، عدم تسليم اظهارنامه مالياتي در موعد مقرر قانوني موجب عدم برخورداري از معافيت مالياتي در سال مربوط خواهد شد.</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6-</w:t>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t xml:space="preserve">در اجراي ماده 11 قانن حمايت از شرکتها و مؤسسات دانش بنيان و تجاري سازي </w:t>
            </w:r>
            <w:r w:rsidRPr="002B6D6F">
              <w:rPr>
                <w:rFonts w:ascii="Times New Roman" w:eastAsia="Times New Roman" w:hAnsi="Times New Roman" w:cs="B Nazanin"/>
                <w:sz w:val="28"/>
                <w:szCs w:val="28"/>
                <w:rtl/>
              </w:rPr>
              <w:lastRenderedPageBreak/>
              <w:t>نوآوري ها و اختراعات و ماده 32 آيين نامه اجرايي آن،کليه اشخاص(حقيقي يا حقوقي) که از حمايت هاي اين قانون برخوردار مي شوند چنانچه بر اساس گزارش دستگاه اجرايي ذيربط يا نظارت دوره اي يا موردي دبيرخانه شورا يا صندوق با کتمان اطلاعات يا ارائه اطلاعات ناصحيح از اين حمايتها برخوردار شده باشند يا حمايتها و تسهيلات اعطاء شده بر طبق اين قانون را براي مقاصد ديگري مصرف نموده باشند، با تشخيص دبيرخانه شورا يا صندوق مذکور،ضمن محروميت از استفاده مجدد از حمايتهاي قانون،با ارجاع به مراجع قانوني ذيصلاح،علاوه بر پرداخت اصل ماليات متعلق مشمول جريمه نقدي برابر ميزان معافيت مالياتي اعطا شده خواهند بود که ماليات و جريمه مذکور بدون رعايت مرور زمان مالياتي موضوع مواد 156 و 157 قانون مالياتهاي مستقيم قابل مطالبه خواهد بود.</w:t>
            </w:r>
            <w:r w:rsidRPr="002B6D6F">
              <w:rPr>
                <w:rFonts w:ascii="Times New Roman" w:eastAsia="Times New Roman" w:hAnsi="Times New Roman" w:cs="B Nazanin"/>
                <w:sz w:val="28"/>
                <w:szCs w:val="28"/>
                <w:rtl/>
              </w:rPr>
              <w:br/>
            </w:r>
            <w:r w:rsidRPr="002B6D6F">
              <w:rPr>
                <w:rFonts w:ascii="Times New Roman" w:eastAsia="Times New Roman" w:hAnsi="Times New Roman" w:cs="Times New Roman"/>
                <w:sz w:val="28"/>
                <w:szCs w:val="28"/>
                <w:rtl/>
              </w:rPr>
              <w:t> </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علي عسکري</w:t>
            </w:r>
            <w:r w:rsidRPr="002B6D6F">
              <w:rPr>
                <w:rFonts w:ascii="Times New Roman" w:eastAsia="Times New Roman" w:hAnsi="Times New Roman" w:cs="B Nazanin"/>
                <w:sz w:val="28"/>
                <w:szCs w:val="28"/>
                <w:rtl/>
              </w:rPr>
              <w:br/>
            </w:r>
            <w:r w:rsidRPr="002B6D6F">
              <w:rPr>
                <w:rFonts w:ascii="Times New Roman" w:eastAsia="Times New Roman" w:hAnsi="Times New Roman" w:cs="B Nazanin"/>
                <w:b/>
                <w:bCs/>
                <w:sz w:val="28"/>
                <w:szCs w:val="28"/>
                <w:rtl/>
              </w:rPr>
              <w:t>رييس کل سازمان امور مالياتي کشور</w:t>
            </w:r>
          </w:p>
        </w:tc>
      </w:tr>
    </w:tbl>
    <w:p w:rsidR="00B41EE0" w:rsidRPr="002B6D6F" w:rsidRDefault="00B41EE0" w:rsidP="002B6D6F">
      <w:pPr>
        <w:bidi/>
        <w:jc w:val="both"/>
        <w:rPr>
          <w:rFonts w:cs="B Nazanin"/>
          <w:sz w:val="24"/>
          <w:szCs w:val="24"/>
        </w:rPr>
      </w:pPr>
    </w:p>
    <w:sectPr w:rsidR="00B41EE0" w:rsidRPr="002B6D6F" w:rsidSect="00B41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D6F"/>
    <w:rsid w:val="002B6D6F"/>
    <w:rsid w:val="00B41E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D6F"/>
    <w:rPr>
      <w:b/>
      <w:bCs/>
    </w:rPr>
  </w:style>
</w:styles>
</file>

<file path=word/webSettings.xml><?xml version="1.0" encoding="utf-8"?>
<w:webSettings xmlns:r="http://schemas.openxmlformats.org/officeDocument/2006/relationships" xmlns:w="http://schemas.openxmlformats.org/wordprocessingml/2006/main">
  <w:divs>
    <w:div w:id="175685428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cp:lastPrinted>2018-08-13T03:29:00Z</cp:lastPrinted>
  <dcterms:created xsi:type="dcterms:W3CDTF">2018-08-13T03:26:00Z</dcterms:created>
  <dcterms:modified xsi:type="dcterms:W3CDTF">2018-08-13T03:31:00Z</dcterms:modified>
</cp:coreProperties>
</file>